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A9" w:rsidRDefault="00EC65A9" w:rsidP="00B5283F">
      <w:pPr>
        <w:rPr>
          <w:b/>
          <w:sz w:val="36"/>
          <w:szCs w:val="36"/>
        </w:rPr>
      </w:pPr>
    </w:p>
    <w:p w:rsidR="000F7296" w:rsidRDefault="000F7296" w:rsidP="00B5283F">
      <w:pPr>
        <w:rPr>
          <w:b/>
          <w:sz w:val="36"/>
          <w:szCs w:val="36"/>
        </w:rPr>
      </w:pPr>
    </w:p>
    <w:p w:rsidR="000F7296" w:rsidRDefault="000F7296" w:rsidP="00B5283F">
      <w:pPr>
        <w:rPr>
          <w:b/>
          <w:sz w:val="36"/>
          <w:szCs w:val="36"/>
        </w:rPr>
      </w:pPr>
    </w:p>
    <w:p w:rsidR="000F7296" w:rsidRPr="00AD3FE6" w:rsidRDefault="00B52119" w:rsidP="000F7296">
      <w:pPr>
        <w:pStyle w:val="Titel"/>
        <w:rPr>
          <w:rFonts w:eastAsia="Times New Roman"/>
          <w:lang w:eastAsia="nl-NL"/>
        </w:rPr>
      </w:pPr>
      <w:hyperlink r:id="rId9" w:tooltip="Waarom een actuarieel rapport?" w:history="1">
        <w:r w:rsidR="000F7296" w:rsidRPr="00AD3FE6">
          <w:rPr>
            <w:rFonts w:eastAsia="Times New Roman"/>
            <w:u w:val="single"/>
            <w:lang w:eastAsia="nl-NL"/>
          </w:rPr>
          <w:t xml:space="preserve">Waarom een actuarieel rapport? </w:t>
        </w:r>
      </w:hyperlink>
    </w:p>
    <w:p w:rsidR="000F7296" w:rsidRPr="00E83D10" w:rsidRDefault="000F7296" w:rsidP="000F7296">
      <w:pPr>
        <w:pStyle w:val="Geenafstand"/>
        <w:rPr>
          <w:sz w:val="24"/>
          <w:szCs w:val="24"/>
          <w:lang w:val="nl-NL" w:eastAsia="nl-NL"/>
        </w:rPr>
      </w:pPr>
      <w:r w:rsidRPr="00E83D10">
        <w:rPr>
          <w:sz w:val="24"/>
          <w:szCs w:val="24"/>
          <w:lang w:val="nl-NL" w:eastAsia="nl-NL"/>
        </w:rPr>
        <w:t>Een actuarieel rapport geeft aan hoeveel de vereniging ‘schuldig’ is aan de leden.</w:t>
      </w:r>
      <w:r w:rsidRPr="00E83D10">
        <w:rPr>
          <w:sz w:val="24"/>
          <w:szCs w:val="24"/>
          <w:lang w:val="nl-NL" w:eastAsia="nl-NL"/>
        </w:rPr>
        <w:br/>
        <w:t>Zo’n actuarieel rapport opgemaakt door een actuaris AG geeft aan op basis van het aantal leden/gemiddelde leeftijd/m-v/contributie/pakketwaarde wat de vereniging aan voorziening moet hebben.</w:t>
      </w:r>
    </w:p>
    <w:p w:rsidR="000F7296" w:rsidRPr="00E83D10" w:rsidRDefault="000F7296" w:rsidP="000F7296">
      <w:pPr>
        <w:pStyle w:val="Geenafstand"/>
        <w:rPr>
          <w:sz w:val="24"/>
          <w:szCs w:val="24"/>
          <w:lang w:val="nl-NL" w:eastAsia="nl-NL"/>
        </w:rPr>
      </w:pPr>
      <w:r w:rsidRPr="00E83D10">
        <w:rPr>
          <w:sz w:val="24"/>
          <w:szCs w:val="24"/>
          <w:lang w:val="nl-NL" w:eastAsia="nl-NL"/>
        </w:rPr>
        <w:t>Ieder lid heeft recht op de pakketwaarde bij een overlijden. Dit impliceert dat de vereniging nu en in de toekomst moet voldoen om de pakketwaarde te kunnen vergoeden.</w:t>
      </w:r>
    </w:p>
    <w:p w:rsidR="000F7296" w:rsidRPr="00E83D10" w:rsidRDefault="000F7296" w:rsidP="000F7296">
      <w:pPr>
        <w:pStyle w:val="Geenafstand"/>
        <w:rPr>
          <w:sz w:val="24"/>
          <w:szCs w:val="24"/>
          <w:lang w:val="nl-NL" w:eastAsia="nl-NL"/>
        </w:rPr>
      </w:pPr>
      <w:r w:rsidRPr="00E83D10">
        <w:rPr>
          <w:sz w:val="24"/>
          <w:szCs w:val="24"/>
          <w:lang w:val="nl-NL" w:eastAsia="nl-NL"/>
        </w:rPr>
        <w:t xml:space="preserve">Deze schuld wordt op de balans vermeld als </w:t>
      </w:r>
      <w:r w:rsidRPr="00E83D10">
        <w:rPr>
          <w:b/>
          <w:bCs/>
          <w:sz w:val="24"/>
          <w:szCs w:val="24"/>
          <w:lang w:val="nl-NL" w:eastAsia="nl-NL"/>
        </w:rPr>
        <w:t xml:space="preserve">Schuld aan de leden </w:t>
      </w:r>
      <w:r w:rsidRPr="00E83D10">
        <w:rPr>
          <w:sz w:val="24"/>
          <w:szCs w:val="24"/>
          <w:lang w:val="nl-NL" w:eastAsia="nl-NL"/>
        </w:rPr>
        <w:t xml:space="preserve">OF </w:t>
      </w:r>
      <w:r w:rsidRPr="00E83D10">
        <w:rPr>
          <w:b/>
          <w:bCs/>
          <w:sz w:val="24"/>
          <w:szCs w:val="24"/>
          <w:lang w:val="nl-NL" w:eastAsia="nl-NL"/>
        </w:rPr>
        <w:t>Voorziening</w:t>
      </w:r>
      <w:r w:rsidRPr="00E83D10">
        <w:rPr>
          <w:sz w:val="24"/>
          <w:szCs w:val="24"/>
          <w:lang w:val="nl-NL" w:eastAsia="nl-NL"/>
        </w:rPr>
        <w:t>.</w:t>
      </w:r>
      <w:r w:rsidRPr="00E83D10">
        <w:rPr>
          <w:sz w:val="24"/>
          <w:szCs w:val="24"/>
          <w:lang w:val="nl-NL" w:eastAsia="nl-NL"/>
        </w:rPr>
        <w:br/>
        <w:t>Hierdoor zou het voor kunnen komen dat het Eigen Vermogen te laag wordt en/of negatief.</w:t>
      </w:r>
      <w:r w:rsidRPr="00E83D10">
        <w:rPr>
          <w:sz w:val="24"/>
          <w:szCs w:val="24"/>
          <w:lang w:val="nl-NL" w:eastAsia="nl-NL"/>
        </w:rPr>
        <w:br/>
        <w:t>Hierdoor zal de vereniging voorzieningen moeten treffen om aanpassingen te doen in de contributie of in de pakketwaarde om het negatief eigen vermogen weer op peil te maken.</w:t>
      </w:r>
      <w:r w:rsidRPr="00E83D10">
        <w:rPr>
          <w:sz w:val="24"/>
          <w:szCs w:val="24"/>
          <w:lang w:val="nl-NL" w:eastAsia="nl-NL"/>
        </w:rPr>
        <w:br/>
        <w:t>Deze berekening mag alleen uitgevoerd worden door een actuaris die lid is van het Actuarieel Genootschap (AG).</w:t>
      </w:r>
      <w:r w:rsidRPr="00E83D10">
        <w:rPr>
          <w:sz w:val="24"/>
          <w:szCs w:val="24"/>
          <w:lang w:val="nl-NL" w:eastAsia="nl-NL"/>
        </w:rPr>
        <w:br/>
        <w:t>Welke gegevens aangeleverd dienen te worden kunt u opvragen bij onze ‘huisactuaris’ :Actwell dhr. Jan Voois</w:t>
      </w:r>
      <w:r w:rsidR="00E83D10" w:rsidRPr="00E83D10">
        <w:rPr>
          <w:sz w:val="24"/>
          <w:szCs w:val="24"/>
          <w:lang w:val="nl-NL" w:eastAsia="nl-NL"/>
        </w:rPr>
        <w:t xml:space="preserve"> (www.actwell.nl)</w:t>
      </w:r>
    </w:p>
    <w:p w:rsidR="000F7296" w:rsidRPr="00E83D10" w:rsidRDefault="000F7296" w:rsidP="000F7296">
      <w:pPr>
        <w:pStyle w:val="Geenafstand"/>
        <w:rPr>
          <w:sz w:val="24"/>
          <w:szCs w:val="24"/>
          <w:lang w:val="nl-NL" w:eastAsia="nl-NL"/>
        </w:rPr>
      </w:pPr>
    </w:p>
    <w:p w:rsidR="000F7296" w:rsidRPr="00E83D10" w:rsidRDefault="00B52119" w:rsidP="000F7296">
      <w:pPr>
        <w:pStyle w:val="Titel"/>
        <w:rPr>
          <w:u w:val="single"/>
        </w:rPr>
      </w:pPr>
      <w:hyperlink r:id="rId10" w:tooltip="Welke kosten tellen wel mee en welke niet voor de berekening van de A R?" w:history="1">
        <w:r w:rsidR="000F7296" w:rsidRPr="00E83D10">
          <w:rPr>
            <w:u w:val="single"/>
          </w:rPr>
          <w:t xml:space="preserve">Welke kosten tellen wel mee en niet voor de berekening van de AR? </w:t>
        </w:r>
      </w:hyperlink>
    </w:p>
    <w:p w:rsidR="000F7296" w:rsidRPr="00E83D10" w:rsidRDefault="000F7296" w:rsidP="000F7296">
      <w:pPr>
        <w:pStyle w:val="Geenafstand"/>
        <w:rPr>
          <w:lang w:val="nl-NL" w:eastAsia="nl-NL"/>
        </w:rPr>
      </w:pPr>
      <w:r w:rsidRPr="00E83D10">
        <w:rPr>
          <w:lang w:val="nl-NL" w:eastAsia="nl-NL"/>
        </w:rPr>
        <w:t>De kosten voor een uitvaart tellen NIET mee voor de berekening.</w:t>
      </w:r>
      <w:r w:rsidRPr="00E83D10">
        <w:rPr>
          <w:lang w:val="nl-NL" w:eastAsia="nl-NL"/>
        </w:rPr>
        <w:br/>
        <w:t xml:space="preserve">Ook </w:t>
      </w:r>
      <w:r w:rsidRPr="00E83D10">
        <w:rPr>
          <w:b/>
          <w:bCs/>
          <w:lang w:val="nl-NL" w:eastAsia="nl-NL"/>
        </w:rPr>
        <w:t>nie</w:t>
      </w:r>
      <w:r w:rsidRPr="00E83D10">
        <w:rPr>
          <w:lang w:val="nl-NL" w:eastAsia="nl-NL"/>
        </w:rPr>
        <w:t>t de kosten van afschrijving, bijv. bij het in het bezit hebben van een aula (afschrijving gebouw/inventaris/kleding/materiaal).</w:t>
      </w:r>
    </w:p>
    <w:p w:rsidR="000F7296" w:rsidRPr="00E83D10" w:rsidRDefault="000F7296" w:rsidP="000F7296">
      <w:pPr>
        <w:pStyle w:val="Geenafstand"/>
        <w:rPr>
          <w:lang w:val="nl-NL" w:eastAsia="nl-NL"/>
        </w:rPr>
      </w:pPr>
    </w:p>
    <w:p w:rsidR="000F7296" w:rsidRPr="00E83D10" w:rsidRDefault="000F7296" w:rsidP="000F7296">
      <w:pPr>
        <w:pStyle w:val="Geenafstand"/>
        <w:rPr>
          <w:lang w:val="nl-NL" w:eastAsia="nl-NL"/>
        </w:rPr>
      </w:pPr>
      <w:r w:rsidRPr="00E83D10">
        <w:rPr>
          <w:lang w:val="nl-NL" w:eastAsia="nl-NL"/>
        </w:rPr>
        <w:t>Wat</w:t>
      </w:r>
      <w:r w:rsidRPr="00E83D10">
        <w:rPr>
          <w:b/>
          <w:bCs/>
          <w:lang w:val="nl-NL" w:eastAsia="nl-NL"/>
        </w:rPr>
        <w:t xml:space="preserve"> wel</w:t>
      </w:r>
      <w:r w:rsidRPr="00E83D10">
        <w:rPr>
          <w:lang w:val="nl-NL" w:eastAsia="nl-NL"/>
        </w:rPr>
        <w:t xml:space="preserve"> telt, zijn de zgn. bestuurskosten:</w:t>
      </w:r>
      <w:r w:rsidRPr="00E83D10">
        <w:rPr>
          <w:lang w:val="nl-NL" w:eastAsia="nl-NL"/>
        </w:rPr>
        <w:br/>
        <w:t>– Kosten ALV (zaalhuur, consumpties)</w:t>
      </w:r>
      <w:r w:rsidRPr="00E83D10">
        <w:rPr>
          <w:lang w:val="nl-NL" w:eastAsia="nl-NL"/>
        </w:rPr>
        <w:br/>
        <w:t>– Kosten drukken (financieel-)  jaarverslag</w:t>
      </w:r>
      <w:r w:rsidRPr="00E83D10">
        <w:rPr>
          <w:lang w:val="nl-NL" w:eastAsia="nl-NL"/>
        </w:rPr>
        <w:br/>
        <w:t>– Kosten innen contributie</w:t>
      </w:r>
      <w:r w:rsidRPr="00E83D10">
        <w:rPr>
          <w:lang w:val="nl-NL" w:eastAsia="nl-NL"/>
        </w:rPr>
        <w:br/>
        <w:t>– Kosten Ledenadministratie</w:t>
      </w:r>
      <w:r w:rsidRPr="00E83D10">
        <w:rPr>
          <w:lang w:val="nl-NL" w:eastAsia="nl-NL"/>
        </w:rPr>
        <w:br/>
        <w:t>– Kosten Actuarieel Rapport</w:t>
      </w:r>
      <w:r w:rsidRPr="00E83D10">
        <w:rPr>
          <w:lang w:val="nl-NL" w:eastAsia="nl-NL"/>
        </w:rPr>
        <w:br/>
        <w:t>– Kosten administratie/accountant</w:t>
      </w:r>
      <w:r w:rsidRPr="00E83D10">
        <w:rPr>
          <w:lang w:val="nl-NL" w:eastAsia="nl-NL"/>
        </w:rPr>
        <w:br/>
      </w:r>
    </w:p>
    <w:p w:rsidR="000F7296" w:rsidRPr="00E83D10" w:rsidRDefault="000F7296" w:rsidP="000F7296">
      <w:pPr>
        <w:pStyle w:val="Geenafstand"/>
        <w:rPr>
          <w:lang w:val="nl-NL" w:eastAsia="nl-NL"/>
        </w:rPr>
      </w:pPr>
      <w:r w:rsidRPr="00E83D10">
        <w:rPr>
          <w:lang w:val="nl-NL" w:eastAsia="nl-NL"/>
        </w:rPr>
        <w:t>*In principe kosten die op de vereniging drukken om de vereniging draaiende te houden en uiteraard de financiële controle daarop.</w:t>
      </w:r>
    </w:p>
    <w:p w:rsidR="000F7296" w:rsidRPr="00E83D10" w:rsidRDefault="000F7296" w:rsidP="000F7296">
      <w:pPr>
        <w:rPr>
          <w:color w:val="FF0000"/>
        </w:rPr>
      </w:pPr>
    </w:p>
    <w:p w:rsidR="000F7296" w:rsidRDefault="000F7296" w:rsidP="000F7296">
      <w:r>
        <w:t xml:space="preserve">Het gaat dus om toekomstige doorlopende </w:t>
      </w:r>
      <w:r w:rsidRPr="00AD3FE6">
        <w:rPr>
          <w:u w:val="single"/>
        </w:rPr>
        <w:t>structurele</w:t>
      </w:r>
      <w:r>
        <w:t xml:space="preserve"> kosten.</w:t>
      </w:r>
      <w:r>
        <w:br/>
        <w:t>Als er (toekomstige) kosten gaan stijgen, dan deze WEL meenemen in de kosten van de vereniging.</w:t>
      </w:r>
      <w:r>
        <w:br/>
        <w:t>Eenmalige kosten die in een jaar gemaakt worden NIET meenemen in de kosten van de verenging.</w:t>
      </w:r>
    </w:p>
    <w:p w:rsidR="008E7C92" w:rsidRPr="008E7C92" w:rsidRDefault="008E7C92" w:rsidP="000F7296">
      <w:r w:rsidRPr="008E7C92">
        <w:t xml:space="preserve">10-08-2018 </w:t>
      </w:r>
      <w:r w:rsidRPr="008E7C92">
        <w:br/>
        <w:t>Bron: Actwell actuarissen</w:t>
      </w:r>
      <w:bookmarkStart w:id="0" w:name="_GoBack"/>
      <w:bookmarkEnd w:id="0"/>
    </w:p>
    <w:sectPr w:rsidR="008E7C92" w:rsidRPr="008E7C92" w:rsidSect="000F7296">
      <w:headerReference w:type="default" r:id="rId11"/>
      <w:footerReference w:type="default" r:id="rId12"/>
      <w:headerReference w:type="first" r:id="rId13"/>
      <w:pgSz w:w="11906" w:h="16838"/>
      <w:pgMar w:top="301" w:right="567" w:bottom="284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119" w:rsidRDefault="00B52119" w:rsidP="009329E3">
      <w:pPr>
        <w:spacing w:after="0" w:line="240" w:lineRule="auto"/>
      </w:pPr>
      <w:r>
        <w:separator/>
      </w:r>
    </w:p>
  </w:endnote>
  <w:endnote w:type="continuationSeparator" w:id="0">
    <w:p w:rsidR="00B52119" w:rsidRDefault="00B52119" w:rsidP="0093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8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44A" w:rsidRDefault="0039711C">
        <w:pPr>
          <w:pStyle w:val="Voettekst"/>
          <w:jc w:val="right"/>
        </w:pPr>
        <w:r>
          <w:fldChar w:fldCharType="begin"/>
        </w:r>
        <w:r w:rsidR="00AB344A">
          <w:instrText xml:space="preserve"> PAGE   \* MERGEFORMAT </w:instrText>
        </w:r>
        <w:r>
          <w:fldChar w:fldCharType="separate"/>
        </w:r>
        <w:r w:rsidR="000C013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AB344A" w:rsidRDefault="00AB34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119" w:rsidRDefault="00B52119" w:rsidP="009329E3">
      <w:pPr>
        <w:spacing w:after="0" w:line="240" w:lineRule="auto"/>
      </w:pPr>
      <w:r>
        <w:separator/>
      </w:r>
    </w:p>
  </w:footnote>
  <w:footnote w:type="continuationSeparator" w:id="0">
    <w:p w:rsidR="00B52119" w:rsidRDefault="00B52119" w:rsidP="0093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4A" w:rsidRDefault="000C013E" w:rsidP="009329E3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-76200</wp:posOffset>
          </wp:positionV>
          <wp:extent cx="1514475" cy="1514475"/>
          <wp:effectExtent l="0" t="0" r="0" b="0"/>
          <wp:wrapThrough wrapText="bothSides">
            <wp:wrapPolygon edited="0">
              <wp:start x="8151" y="272"/>
              <wp:lineTo x="3804" y="5162"/>
              <wp:lineTo x="3532" y="5977"/>
              <wp:lineTo x="5434" y="8694"/>
              <wp:lineTo x="6792" y="9509"/>
              <wp:lineTo x="6792" y="13042"/>
              <wp:lineTo x="2989" y="13857"/>
              <wp:lineTo x="2989" y="14943"/>
              <wp:lineTo x="7336" y="18204"/>
              <wp:lineTo x="4891" y="19291"/>
              <wp:lineTo x="4347" y="19834"/>
              <wp:lineTo x="4347" y="21192"/>
              <wp:lineTo x="17117" y="21192"/>
              <wp:lineTo x="17389" y="20377"/>
              <wp:lineTo x="16302" y="19291"/>
              <wp:lineTo x="14128" y="18204"/>
              <wp:lineTo x="18747" y="14943"/>
              <wp:lineTo x="18475" y="14128"/>
              <wp:lineTo x="13857" y="13857"/>
              <wp:lineTo x="14943" y="12498"/>
              <wp:lineTo x="14672" y="9509"/>
              <wp:lineTo x="16574" y="8423"/>
              <wp:lineTo x="18204" y="5977"/>
              <wp:lineTo x="17660" y="5162"/>
              <wp:lineTo x="13313" y="272"/>
              <wp:lineTo x="8151" y="272"/>
            </wp:wrapPolygon>
          </wp:wrapThrough>
          <wp:docPr id="13" name="Afbeelding 13" descr="2014039_FedGron_Stickervel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039_FedGron_Stickervel_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4A" w:rsidRDefault="000C013E" w:rsidP="00162F00">
    <w:pPr>
      <w:pStyle w:val="Koptekst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-409575</wp:posOffset>
          </wp:positionV>
          <wp:extent cx="1800225" cy="4533900"/>
          <wp:effectExtent l="0" t="0" r="0" b="0"/>
          <wp:wrapNone/>
          <wp:docPr id="14" name="Afbeelding 14" descr="2014039_FedGron_Briefhoofd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039_FedGron_Briefhoofd_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3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C57"/>
    <w:multiLevelType w:val="hybridMultilevel"/>
    <w:tmpl w:val="956A92EA"/>
    <w:lvl w:ilvl="0" w:tplc="FCCCC3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0C4"/>
    <w:multiLevelType w:val="hybridMultilevel"/>
    <w:tmpl w:val="255A329C"/>
    <w:lvl w:ilvl="0" w:tplc="F1AE5E84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17C63"/>
    <w:multiLevelType w:val="hybridMultilevel"/>
    <w:tmpl w:val="8B220F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01DC2"/>
    <w:multiLevelType w:val="hybridMultilevel"/>
    <w:tmpl w:val="14AA3E5E"/>
    <w:lvl w:ilvl="0" w:tplc="08422E9E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BE7"/>
    <w:multiLevelType w:val="hybridMultilevel"/>
    <w:tmpl w:val="0980DD46"/>
    <w:lvl w:ilvl="0" w:tplc="BD8C310A">
      <w:start w:val="1"/>
      <w:numFmt w:val="bullet"/>
      <w:pStyle w:val="Kop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5368"/>
    <w:multiLevelType w:val="hybridMultilevel"/>
    <w:tmpl w:val="AADC4A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E3"/>
    <w:rsid w:val="00023D68"/>
    <w:rsid w:val="000310AE"/>
    <w:rsid w:val="000510D9"/>
    <w:rsid w:val="00056069"/>
    <w:rsid w:val="000575EA"/>
    <w:rsid w:val="0006279A"/>
    <w:rsid w:val="00067925"/>
    <w:rsid w:val="00073204"/>
    <w:rsid w:val="000B7D17"/>
    <w:rsid w:val="000C013E"/>
    <w:rsid w:val="000D000F"/>
    <w:rsid w:val="000E2B29"/>
    <w:rsid w:val="000F27C8"/>
    <w:rsid w:val="000F7296"/>
    <w:rsid w:val="000F7EDD"/>
    <w:rsid w:val="0013721A"/>
    <w:rsid w:val="00155F66"/>
    <w:rsid w:val="00162F00"/>
    <w:rsid w:val="001855AA"/>
    <w:rsid w:val="00185962"/>
    <w:rsid w:val="00194AE7"/>
    <w:rsid w:val="0020639E"/>
    <w:rsid w:val="00215CD8"/>
    <w:rsid w:val="002379DE"/>
    <w:rsid w:val="002557E8"/>
    <w:rsid w:val="00292C56"/>
    <w:rsid w:val="002B2388"/>
    <w:rsid w:val="002D3948"/>
    <w:rsid w:val="00300D90"/>
    <w:rsid w:val="00310E31"/>
    <w:rsid w:val="0033200F"/>
    <w:rsid w:val="00352599"/>
    <w:rsid w:val="00363AA0"/>
    <w:rsid w:val="00373102"/>
    <w:rsid w:val="0038636C"/>
    <w:rsid w:val="0039711C"/>
    <w:rsid w:val="003F0454"/>
    <w:rsid w:val="00400AE8"/>
    <w:rsid w:val="00403259"/>
    <w:rsid w:val="00440BAC"/>
    <w:rsid w:val="00474A33"/>
    <w:rsid w:val="0047569C"/>
    <w:rsid w:val="004D0A02"/>
    <w:rsid w:val="004D646D"/>
    <w:rsid w:val="004E5674"/>
    <w:rsid w:val="00520599"/>
    <w:rsid w:val="005375A4"/>
    <w:rsid w:val="00566B98"/>
    <w:rsid w:val="00574AE2"/>
    <w:rsid w:val="005824C8"/>
    <w:rsid w:val="00597834"/>
    <w:rsid w:val="005A202C"/>
    <w:rsid w:val="005D596E"/>
    <w:rsid w:val="005E2BE6"/>
    <w:rsid w:val="005F2E6B"/>
    <w:rsid w:val="00624007"/>
    <w:rsid w:val="00644D7F"/>
    <w:rsid w:val="00663D94"/>
    <w:rsid w:val="0067026D"/>
    <w:rsid w:val="006C219A"/>
    <w:rsid w:val="006E06ED"/>
    <w:rsid w:val="00710B9C"/>
    <w:rsid w:val="00743E18"/>
    <w:rsid w:val="00751D3C"/>
    <w:rsid w:val="007817D9"/>
    <w:rsid w:val="00787510"/>
    <w:rsid w:val="00787AE1"/>
    <w:rsid w:val="007B620E"/>
    <w:rsid w:val="007B6609"/>
    <w:rsid w:val="00807E63"/>
    <w:rsid w:val="00816E2A"/>
    <w:rsid w:val="00830B6A"/>
    <w:rsid w:val="008403FF"/>
    <w:rsid w:val="008642A8"/>
    <w:rsid w:val="00882D3A"/>
    <w:rsid w:val="00890E14"/>
    <w:rsid w:val="008E16E1"/>
    <w:rsid w:val="008E22D0"/>
    <w:rsid w:val="008E7C92"/>
    <w:rsid w:val="008F4200"/>
    <w:rsid w:val="00907B17"/>
    <w:rsid w:val="009329E3"/>
    <w:rsid w:val="009670CC"/>
    <w:rsid w:val="009A3D9E"/>
    <w:rsid w:val="009D5265"/>
    <w:rsid w:val="00A021AB"/>
    <w:rsid w:val="00A04945"/>
    <w:rsid w:val="00A2703B"/>
    <w:rsid w:val="00AA7160"/>
    <w:rsid w:val="00AB344A"/>
    <w:rsid w:val="00B01A30"/>
    <w:rsid w:val="00B01B01"/>
    <w:rsid w:val="00B03A7F"/>
    <w:rsid w:val="00B05A7A"/>
    <w:rsid w:val="00B52119"/>
    <w:rsid w:val="00B52450"/>
    <w:rsid w:val="00B5283F"/>
    <w:rsid w:val="00B67DC9"/>
    <w:rsid w:val="00B83806"/>
    <w:rsid w:val="00B83A81"/>
    <w:rsid w:val="00C140EA"/>
    <w:rsid w:val="00C33B57"/>
    <w:rsid w:val="00C65459"/>
    <w:rsid w:val="00C85F36"/>
    <w:rsid w:val="00C86CC5"/>
    <w:rsid w:val="00C906BD"/>
    <w:rsid w:val="00CB7C37"/>
    <w:rsid w:val="00D04DDD"/>
    <w:rsid w:val="00D4163C"/>
    <w:rsid w:val="00D760D6"/>
    <w:rsid w:val="00D81945"/>
    <w:rsid w:val="00D87954"/>
    <w:rsid w:val="00DA08B0"/>
    <w:rsid w:val="00DC4AFD"/>
    <w:rsid w:val="00DD38F0"/>
    <w:rsid w:val="00E01F50"/>
    <w:rsid w:val="00E12A3F"/>
    <w:rsid w:val="00E23373"/>
    <w:rsid w:val="00E36FD0"/>
    <w:rsid w:val="00E541F6"/>
    <w:rsid w:val="00E83D10"/>
    <w:rsid w:val="00E96B2F"/>
    <w:rsid w:val="00EC65A9"/>
    <w:rsid w:val="00ED3266"/>
    <w:rsid w:val="00EE566C"/>
    <w:rsid w:val="00EE5B58"/>
    <w:rsid w:val="00F00BE5"/>
    <w:rsid w:val="00F11BF2"/>
    <w:rsid w:val="00F77C97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6EDCD"/>
  <w15:docId w15:val="{546C1EF1-87BE-4DA7-BB61-5D95F084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7296"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87510"/>
    <w:pPr>
      <w:keepLines/>
      <w:numPr>
        <w:numId w:val="3"/>
      </w:numPr>
      <w:spacing w:before="240" w:after="0"/>
      <w:ind w:left="357" w:hanging="357"/>
      <w:outlineLvl w:val="0"/>
    </w:pPr>
    <w:rPr>
      <w:rFonts w:asciiTheme="majorHAnsi" w:eastAsiaTheme="majorEastAsia" w:hAnsiTheme="majorHAnsi" w:cstheme="majorBidi"/>
      <w:smallCap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7510"/>
    <w:pPr>
      <w:keepNext/>
      <w:numPr>
        <w:numId w:val="4"/>
      </w:numPr>
      <w:spacing w:before="40" w:after="0"/>
      <w:ind w:left="714" w:hanging="357"/>
      <w:outlineLvl w:val="1"/>
    </w:pPr>
    <w:rPr>
      <w:rFonts w:asciiTheme="majorHAnsi" w:eastAsiaTheme="majorEastAsia" w:hAnsiTheme="majorHAnsi" w:cstheme="majorBidi"/>
      <w:smallCap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879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510"/>
    <w:rPr>
      <w:rFonts w:asciiTheme="majorHAnsi" w:eastAsiaTheme="majorEastAsia" w:hAnsiTheme="majorHAnsi" w:cstheme="majorBidi"/>
      <w:smallCaps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87510"/>
    <w:rPr>
      <w:rFonts w:asciiTheme="majorHAnsi" w:eastAsiaTheme="majorEastAsia" w:hAnsiTheme="majorHAnsi" w:cstheme="majorBidi"/>
      <w:smallCap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9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29E3"/>
  </w:style>
  <w:style w:type="paragraph" w:styleId="Voettekst">
    <w:name w:val="footer"/>
    <w:basedOn w:val="Standaard"/>
    <w:link w:val="VoettekstChar"/>
    <w:uiPriority w:val="99"/>
    <w:unhideWhenUsed/>
    <w:rsid w:val="0093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29E3"/>
  </w:style>
  <w:style w:type="paragraph" w:styleId="Titel">
    <w:name w:val="Title"/>
    <w:basedOn w:val="Standaard"/>
    <w:next w:val="Standaard"/>
    <w:link w:val="TitelChar"/>
    <w:uiPriority w:val="10"/>
    <w:qFormat/>
    <w:rsid w:val="007B6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B620E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B620E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620E"/>
    <w:rPr>
      <w:rFonts w:eastAsiaTheme="minorEastAsia"/>
      <w:color w:val="5A5A5A" w:themeColor="text1" w:themeTint="A5"/>
      <w:spacing w:val="15"/>
      <w:sz w:val="28"/>
    </w:rPr>
  </w:style>
  <w:style w:type="character" w:styleId="Subtieleverwijzing">
    <w:name w:val="Subtle Reference"/>
    <w:basedOn w:val="Standaardalinea-lettertype"/>
    <w:uiPriority w:val="31"/>
    <w:qFormat/>
    <w:rsid w:val="00E23373"/>
    <w:rPr>
      <w:rFonts w:asciiTheme="minorHAnsi" w:hAnsiTheme="minorHAnsi"/>
      <w:smallCaps/>
      <w:color w:val="5A5A5A" w:themeColor="text1" w:themeTint="A5"/>
      <w:sz w:val="28"/>
    </w:rPr>
  </w:style>
  <w:style w:type="paragraph" w:styleId="Lijstalinea">
    <w:name w:val="List Paragraph"/>
    <w:basedOn w:val="Standaard"/>
    <w:uiPriority w:val="34"/>
    <w:qFormat/>
    <w:rsid w:val="00E2337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520599"/>
    <w:pPr>
      <w:outlineLvl w:val="9"/>
    </w:pPr>
    <w:rPr>
      <w:smallCaps w:val="0"/>
      <w:color w:val="2E74B5" w:themeColor="accent1" w:themeShade="BF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52059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20599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520599"/>
    <w:rPr>
      <w:color w:val="0563C1" w:themeColor="hyperlink"/>
      <w:u w:val="single"/>
    </w:rPr>
  </w:style>
  <w:style w:type="paragraph" w:styleId="Geenafstand">
    <w:name w:val="No Spacing"/>
    <w:link w:val="GeenafstandChar"/>
    <w:uiPriority w:val="1"/>
    <w:qFormat/>
    <w:rsid w:val="00162F00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62F00"/>
    <w:rPr>
      <w:rFonts w:eastAsiaTheme="minorEastAsia"/>
      <w:lang w:val="en-US"/>
    </w:rPr>
  </w:style>
  <w:style w:type="table" w:styleId="Tabelraster">
    <w:name w:val="Table Grid"/>
    <w:basedOn w:val="Standaardtabel"/>
    <w:uiPriority w:val="39"/>
    <w:rsid w:val="005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at">
    <w:name w:val="Quote"/>
    <w:basedOn w:val="Standaard"/>
    <w:next w:val="Standaard"/>
    <w:link w:val="CitaatChar"/>
    <w:uiPriority w:val="29"/>
    <w:qFormat/>
    <w:rsid w:val="00C140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140EA"/>
    <w:rPr>
      <w:i/>
      <w:iCs/>
      <w:color w:val="404040" w:themeColor="text1" w:themeTint="BF"/>
    </w:rPr>
  </w:style>
  <w:style w:type="character" w:customStyle="1" w:styleId="Kop3Char">
    <w:name w:val="Kop 3 Char"/>
    <w:basedOn w:val="Standaardalinea-lettertype"/>
    <w:link w:val="Kop3"/>
    <w:uiPriority w:val="9"/>
    <w:rsid w:val="00D879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292C56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19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D646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edgron.nl/2016/05/23/welke-kosten-tellen-wel-mee-en-welke-niet-voor-de-berekening-van-de-a-r/" TargetMode="External"/><Relationship Id="rId4" Type="http://schemas.openxmlformats.org/officeDocument/2006/relationships/styles" Target="styles.xml"/><Relationship Id="rId9" Type="http://schemas.openxmlformats.org/officeDocument/2006/relationships/hyperlink" Target="https://fedgron.nl/2016/05/23/waarom-een-actuarieel-rappor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0190D-747A-4AC9-A71B-5EEDB29D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74e Algemene Ledenvergadering</vt:lpstr>
      <vt:lpstr>74e Algemene Ledenvergadering</vt:lpstr>
    </vt:vector>
  </TitlesOfParts>
  <Company>Notulen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74e Algemene Ledenvergadering</dc:title>
  <dc:subject>75 jaar Federatie Uitvaartverenigingen Groningen</dc:subject>
  <dc:creator>Jan Bert van Dijken</dc:creator>
  <cp:lastModifiedBy>Albert Berends</cp:lastModifiedBy>
  <cp:revision>2</cp:revision>
  <dcterms:created xsi:type="dcterms:W3CDTF">2018-08-13T06:57:00Z</dcterms:created>
  <dcterms:modified xsi:type="dcterms:W3CDTF">2018-08-13T06:57:00Z</dcterms:modified>
</cp:coreProperties>
</file>